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892D" w14:textId="77777777" w:rsidR="006E72FF" w:rsidRDefault="006E72FF" w:rsidP="006E72FF">
      <w:pPr>
        <w:pStyle w:val="Titre1"/>
        <w:ind w:left="1440"/>
        <w:jc w:val="center"/>
        <w:rPr>
          <w:sz w:val="32"/>
          <w:szCs w:val="32"/>
          <w:lang w:val="fr-FR"/>
        </w:rPr>
      </w:pPr>
      <w:r w:rsidRPr="00A85E05">
        <w:rPr>
          <w:sz w:val="32"/>
          <w:szCs w:val="32"/>
          <w:lang w:val="fr-FR"/>
        </w:rPr>
        <w:t>I</w:t>
      </w:r>
      <w:r>
        <w:rPr>
          <w:sz w:val="32"/>
          <w:szCs w:val="32"/>
          <w:lang w:val="fr-FR"/>
        </w:rPr>
        <w:t>ntergroupe Francophone du Myélome (I</w:t>
      </w:r>
      <w:r w:rsidRPr="00A85E05">
        <w:rPr>
          <w:sz w:val="32"/>
          <w:szCs w:val="32"/>
          <w:lang w:val="fr-FR"/>
        </w:rPr>
        <w:t>FM</w:t>
      </w:r>
      <w:r>
        <w:rPr>
          <w:sz w:val="32"/>
          <w:szCs w:val="32"/>
          <w:lang w:val="fr-FR"/>
        </w:rPr>
        <w:t>)</w:t>
      </w:r>
      <w:r w:rsidRPr="00A85E05">
        <w:rPr>
          <w:sz w:val="32"/>
          <w:szCs w:val="32"/>
          <w:lang w:val="fr-FR"/>
        </w:rPr>
        <w:t xml:space="preserve"> &amp; Fondation Française pour la Recherche contre les gammapathies (FFRMG)</w:t>
      </w:r>
      <w:r>
        <w:rPr>
          <w:sz w:val="32"/>
          <w:szCs w:val="32"/>
          <w:lang w:val="fr-FR"/>
        </w:rPr>
        <w:t xml:space="preserve"> </w:t>
      </w:r>
    </w:p>
    <w:p w14:paraId="296AEA0F" w14:textId="3184AEF4" w:rsidR="0015772B" w:rsidRPr="006E72FF" w:rsidRDefault="00F02FD6" w:rsidP="006E72FF">
      <w:pPr>
        <w:pStyle w:val="Titre1"/>
        <w:ind w:left="1440"/>
        <w:jc w:val="center"/>
        <w:rPr>
          <w:sz w:val="32"/>
          <w:szCs w:val="32"/>
          <w:lang w:val="fr-FR"/>
        </w:rPr>
      </w:pPr>
      <w:r w:rsidRPr="005740AA">
        <w:rPr>
          <w:sz w:val="40"/>
          <w:szCs w:val="40"/>
          <w:lang w:val="fr-FR"/>
        </w:rPr>
        <w:t>Appel à projets</w:t>
      </w:r>
      <w:r w:rsidR="00A85E05">
        <w:rPr>
          <w:sz w:val="40"/>
          <w:szCs w:val="40"/>
          <w:lang w:val="fr-FR"/>
        </w:rPr>
        <w:t xml:space="preserve"> </w:t>
      </w:r>
      <w:r w:rsidR="00A85E05" w:rsidRPr="005740AA">
        <w:rPr>
          <w:sz w:val="40"/>
          <w:szCs w:val="40"/>
          <w:lang w:val="fr-FR"/>
        </w:rPr>
        <w:t>2026</w:t>
      </w:r>
      <w:r w:rsidR="006E72FF">
        <w:rPr>
          <w:sz w:val="40"/>
          <w:szCs w:val="40"/>
          <w:lang w:val="fr-FR"/>
        </w:rPr>
        <w:t xml:space="preserve">: </w:t>
      </w:r>
      <w:r w:rsidRPr="005740AA">
        <w:rPr>
          <w:sz w:val="40"/>
          <w:szCs w:val="40"/>
          <w:lang w:val="fr-FR"/>
        </w:rPr>
        <w:t>Subventions</w:t>
      </w:r>
    </w:p>
    <w:p w14:paraId="3B1B77B9" w14:textId="77777777" w:rsidR="00AA31E9" w:rsidRPr="00AA31E9" w:rsidRDefault="00AA31E9" w:rsidP="00AA31E9">
      <w:pPr>
        <w:jc w:val="both"/>
        <w:rPr>
          <w:lang w:val="fr-FR"/>
        </w:rPr>
      </w:pPr>
    </w:p>
    <w:p w14:paraId="7719538F" w14:textId="4A318AA8" w:rsidR="00973F00" w:rsidRDefault="00F02FD6" w:rsidP="005740AA">
      <w:pPr>
        <w:pStyle w:val="Paragraphedeliste"/>
        <w:ind w:left="0"/>
        <w:rPr>
          <w:lang w:val="fr-FR"/>
        </w:rPr>
      </w:pPr>
      <w:r w:rsidRPr="00973F00">
        <w:rPr>
          <w:rStyle w:val="Titre1Car"/>
          <w:lang w:val="fr-FR"/>
        </w:rPr>
        <w:t>Objet</w:t>
      </w:r>
      <w:r w:rsidRPr="00973F00">
        <w:rPr>
          <w:lang w:val="fr-FR"/>
        </w:rPr>
        <w:br/>
      </w:r>
      <w:r w:rsidRPr="00973F00">
        <w:rPr>
          <w:lang w:val="fr-FR"/>
        </w:rPr>
        <w:t xml:space="preserve">La Commission Biologie de l’IFM </w:t>
      </w:r>
      <w:r w:rsidR="006E72FF">
        <w:rPr>
          <w:lang w:val="fr-FR"/>
        </w:rPr>
        <w:t xml:space="preserve">et la FFRMG </w:t>
      </w:r>
      <w:r w:rsidRPr="00973F00">
        <w:rPr>
          <w:lang w:val="fr-FR"/>
        </w:rPr>
        <w:t>lance</w:t>
      </w:r>
      <w:r w:rsidR="006E72FF">
        <w:rPr>
          <w:lang w:val="fr-FR"/>
        </w:rPr>
        <w:t>nt</w:t>
      </w:r>
      <w:r w:rsidRPr="00973F00">
        <w:rPr>
          <w:lang w:val="fr-FR"/>
        </w:rPr>
        <w:t xml:space="preserve"> un appel à projets pour le financement de subventions de recherche en biologie, dans le domaine du myélome et des gammapathies.</w:t>
      </w:r>
      <w:r w:rsidR="006E72FF">
        <w:rPr>
          <w:lang w:val="fr-FR"/>
        </w:rPr>
        <w:t xml:space="preserve"> </w:t>
      </w:r>
      <w:r w:rsidRPr="00973F00">
        <w:rPr>
          <w:lang w:val="fr-FR"/>
        </w:rPr>
        <w:br/>
      </w:r>
      <w:r w:rsidRPr="00973F00">
        <w:rPr>
          <w:lang w:val="fr-FR"/>
        </w:rPr>
        <w:br/>
      </w:r>
      <w:r w:rsidRPr="00973F00">
        <w:rPr>
          <w:rStyle w:val="Titre1Car"/>
          <w:lang w:val="fr-FR"/>
        </w:rPr>
        <w:t>Projets éligibles</w:t>
      </w:r>
      <w:r w:rsidRPr="00973F00">
        <w:rPr>
          <w:lang w:val="fr-FR"/>
        </w:rPr>
        <w:br/>
        <w:t>- Projets de recherche biologique translationnelle ou à application clinique potentielle, adossés ou non à une étude clinique de l’IFM (génomique, biochimie, immunologie, immunothérapie, hématologie, hémostase, etc.).</w:t>
      </w:r>
      <w:r w:rsidRPr="00973F00">
        <w:rPr>
          <w:lang w:val="fr-FR"/>
        </w:rPr>
        <w:br/>
        <w:t>- Projets de recherche fondamentale, préliminaires ou déjà financés, justifiant d’un financeme</w:t>
      </w:r>
      <w:r w:rsidRPr="00973F00">
        <w:rPr>
          <w:lang w:val="fr-FR"/>
        </w:rPr>
        <w:t>nt complémentaire.</w:t>
      </w:r>
      <w:r w:rsidRPr="00973F00">
        <w:rPr>
          <w:lang w:val="fr-FR"/>
        </w:rPr>
        <w:br/>
      </w:r>
      <w:r w:rsidRPr="00973F00">
        <w:rPr>
          <w:lang w:val="fr-FR"/>
        </w:rPr>
        <w:br/>
      </w:r>
      <w:r w:rsidRPr="00973F00">
        <w:rPr>
          <w:rStyle w:val="Titre1Car"/>
          <w:lang w:val="fr-FR"/>
        </w:rPr>
        <w:t>Montant et modalités de financement</w:t>
      </w:r>
      <w:r w:rsidRPr="00973F00">
        <w:rPr>
          <w:lang w:val="fr-FR"/>
        </w:rPr>
        <w:br/>
      </w:r>
      <w:r w:rsidR="00973F00" w:rsidRPr="00973F00">
        <w:rPr>
          <w:lang w:val="fr-FR"/>
        </w:rPr>
        <w:t xml:space="preserve">Toute autre source de financement (y compris antérieure) pour le projet devra être mentionnée </w:t>
      </w:r>
    </w:p>
    <w:p w14:paraId="552619E9" w14:textId="77777777" w:rsidR="00973F00" w:rsidRDefault="00973F00" w:rsidP="00973F00">
      <w:pPr>
        <w:pStyle w:val="Paragraphedeliste"/>
        <w:numPr>
          <w:ilvl w:val="0"/>
          <w:numId w:val="10"/>
        </w:numPr>
        <w:rPr>
          <w:lang w:val="fr-FR"/>
        </w:rPr>
      </w:pPr>
      <w:r w:rsidRPr="00973F00">
        <w:rPr>
          <w:lang w:val="fr-FR"/>
        </w:rPr>
        <w:t xml:space="preserve">Selon la nature du projet, deux types de financements pourront être demandés : </w:t>
      </w:r>
    </w:p>
    <w:p w14:paraId="092142D4" w14:textId="77777777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t xml:space="preserve">moins de 50.000 € TTC </w:t>
      </w:r>
    </w:p>
    <w:p w14:paraId="32A4E6DA" w14:textId="1A534F98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t>de 50.000 à 150.000 € TTC •</w:t>
      </w:r>
    </w:p>
    <w:p w14:paraId="54015B74" w14:textId="6E5D7E42" w:rsidR="00973F00" w:rsidRDefault="00973F00" w:rsidP="00973F00">
      <w:pPr>
        <w:pStyle w:val="Paragraphedeliste"/>
        <w:numPr>
          <w:ilvl w:val="0"/>
          <w:numId w:val="10"/>
        </w:numPr>
        <w:rPr>
          <w:lang w:val="fr-FR"/>
        </w:rPr>
      </w:pPr>
      <w:r w:rsidRPr="00973F00">
        <w:rPr>
          <w:lang w:val="fr-FR"/>
        </w:rPr>
        <w:t xml:space="preserve">Pour les projets de plus d’un an ou de plus de 50 K€ TTC : 50 % versés à la signature 40 % à la remise du rapport intermédiaire (à la moitié de la durée totale du projet) et 10 % à la validation du rapport final ». </w:t>
      </w:r>
    </w:p>
    <w:p w14:paraId="7ADD9F53" w14:textId="77777777" w:rsidR="00973F00" w:rsidRPr="00973F00" w:rsidRDefault="00973F00" w:rsidP="00973F00">
      <w:pPr>
        <w:pStyle w:val="Paragraphedeliste"/>
        <w:numPr>
          <w:ilvl w:val="0"/>
          <w:numId w:val="10"/>
        </w:numPr>
        <w:rPr>
          <w:lang w:val="fr-FR"/>
        </w:rPr>
      </w:pPr>
      <w:r w:rsidRPr="00973F00">
        <w:rPr>
          <w:lang w:val="fr-FR"/>
        </w:rPr>
        <w:t>Pour les financements d’un projet sur 1 an et/ou &lt;50 K€ TTC : 90% versés à la</w:t>
      </w:r>
    </w:p>
    <w:p w14:paraId="66C044F6" w14:textId="77777777" w:rsidR="005740AA" w:rsidRDefault="00973F00" w:rsidP="00973F00">
      <w:pPr>
        <w:pStyle w:val="Paragraphedeliste"/>
        <w:numPr>
          <w:ilvl w:val="0"/>
          <w:numId w:val="10"/>
        </w:numPr>
        <w:rPr>
          <w:lang w:val="fr-FR"/>
        </w:rPr>
      </w:pPr>
      <w:r w:rsidRPr="00973F00">
        <w:rPr>
          <w:lang w:val="fr-FR"/>
        </w:rPr>
        <w:t>signature et 10% à la validation du rapport final</w:t>
      </w:r>
      <w:r w:rsidRPr="00973F00">
        <w:rPr>
          <w:lang w:val="fr-FR"/>
        </w:rPr>
        <w:br/>
      </w:r>
    </w:p>
    <w:p w14:paraId="0E8000C3" w14:textId="49E163D8" w:rsidR="00973F00" w:rsidRDefault="00F02FD6" w:rsidP="005740AA">
      <w:pPr>
        <w:pStyle w:val="Paragraphedeliste"/>
        <w:ind w:left="0"/>
        <w:rPr>
          <w:lang w:val="fr-FR"/>
        </w:rPr>
      </w:pPr>
      <w:r w:rsidRPr="00973F00">
        <w:rPr>
          <w:rStyle w:val="Titre1Car"/>
          <w:lang w:val="fr-FR"/>
        </w:rPr>
        <w:t>Modalités d’évaluation</w:t>
      </w:r>
      <w:r w:rsidRPr="00973F00">
        <w:rPr>
          <w:lang w:val="fr-FR"/>
        </w:rPr>
        <w:br/>
      </w:r>
      <w:r w:rsidR="00973F00" w:rsidRPr="00973F00">
        <w:rPr>
          <w:lang w:val="fr-FR"/>
        </w:rPr>
        <w:t xml:space="preserve">Les projets seront évalués par 3 experts du comité scientifique ou expert extérieur au comité selon le sujet, dont au moins un expert biostatisticien. </w:t>
      </w:r>
    </w:p>
    <w:p w14:paraId="132C8480" w14:textId="77777777" w:rsidR="00973F00" w:rsidRDefault="00973F00" w:rsidP="00973F00">
      <w:pPr>
        <w:pStyle w:val="Paragraphedeliste"/>
        <w:numPr>
          <w:ilvl w:val="0"/>
          <w:numId w:val="10"/>
        </w:numPr>
        <w:rPr>
          <w:lang w:val="fr-FR"/>
        </w:rPr>
      </w:pPr>
      <w:r w:rsidRPr="00973F00">
        <w:rPr>
          <w:lang w:val="fr-FR"/>
        </w:rPr>
        <w:t xml:space="preserve">Une attention particulière sera portée sur la partie statistique, qui doit inclure : </w:t>
      </w:r>
    </w:p>
    <w:p w14:paraId="475954FD" w14:textId="77777777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lastRenderedPageBreak/>
        <w:t xml:space="preserve">Plan expérimental (design), • Échantillon étudié, </w:t>
      </w:r>
    </w:p>
    <w:p w14:paraId="22DC8392" w14:textId="00B02ED1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t>Critère de jugement principal et secondaire (</w:t>
      </w:r>
      <w:proofErr w:type="spellStart"/>
      <w:r w:rsidRPr="00973F00">
        <w:rPr>
          <w:lang w:val="fr-FR"/>
        </w:rPr>
        <w:t>endpoint</w:t>
      </w:r>
      <w:proofErr w:type="spellEnd"/>
      <w:r w:rsidRPr="00973F00">
        <w:rPr>
          <w:lang w:val="fr-FR"/>
        </w:rPr>
        <w:t xml:space="preserve">), </w:t>
      </w:r>
    </w:p>
    <w:p w14:paraId="49881AF5" w14:textId="77777777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t xml:space="preserve">Taille de l'échantillon (ne pas écrire que cela n'est pas calculable, cela n'est jamais vrai) </w:t>
      </w:r>
    </w:p>
    <w:p w14:paraId="12D0686B" w14:textId="77777777" w:rsidR="00973F00" w:rsidRDefault="00973F00" w:rsidP="00973F00">
      <w:pPr>
        <w:pStyle w:val="Paragraphedeliste"/>
        <w:numPr>
          <w:ilvl w:val="1"/>
          <w:numId w:val="10"/>
        </w:numPr>
        <w:rPr>
          <w:lang w:val="fr-FR"/>
        </w:rPr>
      </w:pPr>
      <w:r w:rsidRPr="00973F00">
        <w:rPr>
          <w:lang w:val="fr-FR"/>
        </w:rPr>
        <w:t xml:space="preserve">Méthode statistique envisagée. </w:t>
      </w:r>
      <w:r w:rsidRPr="00973F00">
        <w:sym w:font="Symbol" w:char="F0D8"/>
      </w:r>
      <w:r w:rsidRPr="00973F00">
        <w:rPr>
          <w:lang w:val="fr-FR"/>
        </w:rPr>
        <w:t xml:space="preserve"> Il est donc fortement conseillé que le projet soit discuté en amont avec un biostatisticien</w:t>
      </w:r>
    </w:p>
    <w:p w14:paraId="727A6066" w14:textId="77777777" w:rsidR="00973F00" w:rsidRDefault="00973F00" w:rsidP="00973F00">
      <w:pPr>
        <w:pStyle w:val="Paragraphedeliste"/>
        <w:ind w:left="1440"/>
        <w:rPr>
          <w:lang w:val="fr-FR"/>
        </w:rPr>
      </w:pPr>
    </w:p>
    <w:p w14:paraId="24526196" w14:textId="17D5FD1B" w:rsidR="00973F00" w:rsidRDefault="005740AA" w:rsidP="005740AA">
      <w:pPr>
        <w:spacing w:after="0"/>
        <w:rPr>
          <w:rStyle w:val="Titre1Car"/>
          <w:lang w:val="fr-FR"/>
        </w:rPr>
      </w:pPr>
      <w:r w:rsidRPr="005740AA">
        <w:rPr>
          <w:b/>
          <w:bCs/>
          <w:lang w:val="fr-FR"/>
        </w:rPr>
        <w:t>N.B</w:t>
      </w:r>
      <w:r w:rsidR="00973F00" w:rsidRPr="00973F00">
        <w:rPr>
          <w:lang w:val="fr-FR"/>
        </w:rPr>
        <w:t xml:space="preserve"> Les porteurs des projets devront être disponibles pour être auditionnés lors de la Journée Biologie prévue le 06 mai 2026 à Paris.</w:t>
      </w:r>
      <w:r w:rsidR="00973F00" w:rsidRPr="00973F00">
        <w:rPr>
          <w:lang w:val="fr-FR"/>
        </w:rPr>
        <w:br/>
        <w:t>Nous vous serions reconnaissants de bien vouloir prendre le temps de détailler les projets, afin que la commission puisse statuer en toute connaissance de cause, sans avoir à solliciter de précisions supplémentaires auprès du porteur de projet</w:t>
      </w:r>
      <w:r w:rsidRPr="00973F00">
        <w:rPr>
          <w:lang w:val="fr-FR"/>
        </w:rPr>
        <w:br/>
      </w:r>
    </w:p>
    <w:p w14:paraId="77B50680" w14:textId="41F66375" w:rsidR="00AA31E9" w:rsidRPr="00973F00" w:rsidRDefault="00F02FD6" w:rsidP="00973F00">
      <w:pPr>
        <w:spacing w:after="0"/>
        <w:rPr>
          <w:lang w:val="fr-FR"/>
        </w:rPr>
      </w:pPr>
      <w:r w:rsidRPr="00973F00">
        <w:rPr>
          <w:rStyle w:val="Titre1Car"/>
          <w:lang w:val="fr-FR"/>
        </w:rPr>
        <w:t>Décision</w:t>
      </w:r>
      <w:r w:rsidRPr="00973F00">
        <w:rPr>
          <w:lang w:val="fr-FR"/>
        </w:rPr>
        <w:br/>
        <w:t>- La décision finale d’attribution des subventions sera prise lors de la réunion de la commission biologie, prévue le 17 juin 2026 à Lille</w:t>
      </w:r>
      <w:r w:rsidR="00AA31E9" w:rsidRPr="00973F00">
        <w:rPr>
          <w:lang w:val="fr-FR"/>
        </w:rPr>
        <w:t>. Les projets retenus seront annoncés lors de la plénière des journées scientifiques IFM (le 18/06/2026)</w:t>
      </w:r>
      <w:r w:rsidRPr="00973F00">
        <w:rPr>
          <w:lang w:val="fr-FR"/>
        </w:rPr>
        <w:br/>
      </w:r>
      <w:r w:rsidRPr="00973F00">
        <w:rPr>
          <w:lang w:val="fr-FR"/>
        </w:rPr>
        <w:br/>
      </w:r>
      <w:r w:rsidRPr="00973F00">
        <w:rPr>
          <w:rStyle w:val="Titre1Car"/>
          <w:lang w:val="fr-FR"/>
        </w:rPr>
        <w:t>Calendrier et dépôt des candidatures</w:t>
      </w:r>
      <w:r w:rsidRPr="00973F00">
        <w:rPr>
          <w:lang w:val="fr-FR"/>
        </w:rPr>
        <w:br/>
        <w:t>- Ouverture de l’appel : fin janvier 2026.</w:t>
      </w:r>
      <w:r w:rsidRPr="00973F00">
        <w:rPr>
          <w:lang w:val="fr-FR"/>
        </w:rPr>
        <w:br/>
        <w:t xml:space="preserve">- Date limite de soumission : </w:t>
      </w:r>
      <w:r w:rsidR="00AA31E9" w:rsidRPr="00973F00">
        <w:rPr>
          <w:lang w:val="fr-FR"/>
        </w:rPr>
        <w:t>30 avril</w:t>
      </w:r>
      <w:r w:rsidRPr="00973F00">
        <w:rPr>
          <w:lang w:val="fr-FR"/>
        </w:rPr>
        <w:t xml:space="preserve"> 2026.</w:t>
      </w:r>
    </w:p>
    <w:p w14:paraId="5932D989" w14:textId="0C9A2F8B" w:rsidR="00AA31E9" w:rsidRDefault="00AA31E9" w:rsidP="00973F00">
      <w:pPr>
        <w:spacing w:after="0"/>
        <w:jc w:val="both"/>
        <w:rPr>
          <w:lang w:val="fr-FR"/>
        </w:rPr>
      </w:pPr>
    </w:p>
    <w:p w14:paraId="05A20736" w14:textId="695C2AF0" w:rsidR="0015772B" w:rsidRDefault="0015772B" w:rsidP="00AA31E9">
      <w:pPr>
        <w:jc w:val="both"/>
        <w:rPr>
          <w:lang w:val="fr-FR"/>
        </w:rPr>
      </w:pPr>
    </w:p>
    <w:p w14:paraId="165DC3CB" w14:textId="474A7C39" w:rsidR="00973F00" w:rsidRPr="00973F00" w:rsidRDefault="00973F00" w:rsidP="005740AA">
      <w:pPr>
        <w:jc w:val="center"/>
        <w:rPr>
          <w:lang w:val="fr-FR"/>
        </w:rPr>
      </w:pPr>
      <w:r w:rsidRPr="00973F00">
        <w:rPr>
          <w:lang w:val="fr-FR"/>
        </w:rPr>
        <w:t xml:space="preserve">Les projets pourront être soumis dès la publication de l’appel d’offre jusqu’au </w:t>
      </w:r>
      <w:r>
        <w:rPr>
          <w:lang w:val="fr-FR"/>
        </w:rPr>
        <w:t>30 Avril</w:t>
      </w:r>
      <w:r w:rsidRPr="00973F00">
        <w:rPr>
          <w:lang w:val="fr-FR"/>
        </w:rPr>
        <w:t xml:space="preserve"> 202</w:t>
      </w:r>
      <w:r>
        <w:rPr>
          <w:lang w:val="fr-FR"/>
        </w:rPr>
        <w:t>6</w:t>
      </w:r>
      <w:r w:rsidRPr="00973F00">
        <w:rPr>
          <w:lang w:val="fr-FR"/>
        </w:rPr>
        <w:t xml:space="preserve"> à minuit (à adresser à : Stecy CHIEU </w:t>
      </w:r>
      <w:hyperlink r:id="rId8" w:history="1">
        <w:r w:rsidRPr="00086077">
          <w:rPr>
            <w:rStyle w:val="Lienhypertexte"/>
            <w:lang w:val="fr-FR"/>
          </w:rPr>
          <w:t>s.chieu@myelome.fr</w:t>
        </w:r>
      </w:hyperlink>
      <w:r>
        <w:rPr>
          <w:lang w:val="fr-FR"/>
        </w:rPr>
        <w:t xml:space="preserve"> </w:t>
      </w:r>
      <w:r w:rsidRPr="00973F00">
        <w:rPr>
          <w:lang w:val="fr-FR"/>
        </w:rPr>
        <w:t>)</w:t>
      </w:r>
    </w:p>
    <w:sectPr w:rsidR="00973F00" w:rsidRPr="00973F00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89D8" w14:textId="77777777" w:rsidR="00F02FD6" w:rsidRDefault="00F02FD6" w:rsidP="005740AA">
      <w:pPr>
        <w:spacing w:after="0" w:line="240" w:lineRule="auto"/>
      </w:pPr>
      <w:r>
        <w:separator/>
      </w:r>
    </w:p>
  </w:endnote>
  <w:endnote w:type="continuationSeparator" w:id="0">
    <w:p w14:paraId="4E65CC58" w14:textId="77777777" w:rsidR="00F02FD6" w:rsidRDefault="00F02FD6" w:rsidP="0057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F694" w14:textId="77777777" w:rsidR="005740AA" w:rsidRPr="005740AA" w:rsidRDefault="005740AA" w:rsidP="005740AA">
    <w:pPr>
      <w:pStyle w:val="Pieddepage"/>
      <w:jc w:val="center"/>
      <w:rPr>
        <w:rFonts w:ascii="Calibri" w:hAnsi="Calibri" w:cs="Calibri"/>
        <w:color w:val="800080"/>
        <w:sz w:val="18"/>
        <w:szCs w:val="18"/>
        <w:lang w:val="fr-FR"/>
      </w:rPr>
    </w:pPr>
    <w:r w:rsidRPr="005740AA">
      <w:rPr>
        <w:rFonts w:ascii="Calibri" w:hAnsi="Calibri" w:cs="Calibri"/>
        <w:b/>
        <w:color w:val="002060"/>
        <w:sz w:val="18"/>
        <w:szCs w:val="18"/>
        <w:lang w:val="fr-FR"/>
      </w:rPr>
      <w:t>Intergroupe Francophone du Myélome</w:t>
    </w:r>
    <w:r w:rsidRPr="005740AA">
      <w:rPr>
        <w:rFonts w:ascii="Calibri" w:hAnsi="Calibri" w:cs="Calibri"/>
        <w:color w:val="002060"/>
        <w:sz w:val="18"/>
        <w:szCs w:val="18"/>
        <w:lang w:val="fr-FR"/>
      </w:rPr>
      <w:t xml:space="preserve"> : </w:t>
    </w:r>
    <w:r w:rsidRPr="005740AA">
      <w:rPr>
        <w:rFonts w:ascii="Calibri" w:hAnsi="Calibri" w:cs="Calibri"/>
        <w:sz w:val="18"/>
        <w:szCs w:val="18"/>
        <w:lang w:val="fr-FR"/>
      </w:rPr>
      <w:t>75, avenue Parmentier, 75544 PARIS Cedex 11</w:t>
    </w:r>
  </w:p>
  <w:p w14:paraId="472C63F5" w14:textId="77777777" w:rsidR="005740AA" w:rsidRPr="00E41D5C" w:rsidRDefault="005740AA" w:rsidP="005740AA">
    <w:pPr>
      <w:pStyle w:val="Pieddepage"/>
      <w:jc w:val="center"/>
      <w:rPr>
        <w:rFonts w:ascii="Calibri" w:hAnsi="Calibri" w:cs="Calibri"/>
        <w:color w:val="800080"/>
        <w:sz w:val="18"/>
        <w:szCs w:val="18"/>
      </w:rPr>
    </w:pPr>
    <w:r w:rsidRPr="00E41D5C">
      <w:rPr>
        <w:rFonts w:ascii="Calibri" w:hAnsi="Calibri" w:cs="Calibri"/>
        <w:color w:val="002060"/>
        <w:sz w:val="18"/>
        <w:szCs w:val="18"/>
      </w:rPr>
      <w:t xml:space="preserve">SIREN : </w:t>
    </w:r>
    <w:r w:rsidRPr="00E41D5C">
      <w:rPr>
        <w:rFonts w:ascii="Calibri" w:hAnsi="Calibri" w:cs="Calibri"/>
        <w:sz w:val="18"/>
        <w:szCs w:val="18"/>
      </w:rPr>
      <w:t xml:space="preserve">438966749 </w:t>
    </w:r>
    <w:r w:rsidRPr="00E41D5C">
      <w:rPr>
        <w:rFonts w:ascii="Calibri" w:hAnsi="Calibri" w:cs="Calibri"/>
        <w:color w:val="800080"/>
        <w:sz w:val="18"/>
        <w:szCs w:val="18"/>
      </w:rPr>
      <w:t xml:space="preserve"> -  </w:t>
    </w:r>
    <w:r w:rsidRPr="00E41D5C">
      <w:rPr>
        <w:rFonts w:ascii="Calibri" w:hAnsi="Calibri" w:cs="Calibri"/>
        <w:color w:val="002060"/>
        <w:sz w:val="18"/>
        <w:szCs w:val="18"/>
      </w:rPr>
      <w:t xml:space="preserve">APE : </w:t>
    </w:r>
    <w:r w:rsidRPr="00E41D5C">
      <w:rPr>
        <w:rFonts w:ascii="Calibri" w:hAnsi="Calibri" w:cs="Calibri"/>
        <w:sz w:val="18"/>
        <w:szCs w:val="18"/>
      </w:rPr>
      <w:t>72</w:t>
    </w:r>
    <w:r>
      <w:rPr>
        <w:rFonts w:ascii="Calibri" w:hAnsi="Calibri" w:cs="Calibri"/>
        <w:sz w:val="18"/>
        <w:szCs w:val="18"/>
      </w:rPr>
      <w:t>11</w:t>
    </w:r>
    <w:r w:rsidRPr="00E41D5C">
      <w:rPr>
        <w:rFonts w:ascii="Calibri" w:hAnsi="Calibri" w:cs="Calibri"/>
        <w:sz w:val="18"/>
        <w:szCs w:val="18"/>
      </w:rPr>
      <w:t>Z</w:t>
    </w:r>
  </w:p>
  <w:p w14:paraId="16DA264C" w14:textId="77777777" w:rsidR="005740AA" w:rsidRDefault="005740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C24A" w14:textId="77777777" w:rsidR="00F02FD6" w:rsidRDefault="00F02FD6" w:rsidP="005740AA">
      <w:pPr>
        <w:spacing w:after="0" w:line="240" w:lineRule="auto"/>
      </w:pPr>
      <w:r>
        <w:separator/>
      </w:r>
    </w:p>
  </w:footnote>
  <w:footnote w:type="continuationSeparator" w:id="0">
    <w:p w14:paraId="4118C246" w14:textId="77777777" w:rsidR="00F02FD6" w:rsidRDefault="00F02FD6" w:rsidP="0057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A267" w14:textId="26BBB471" w:rsidR="005740AA" w:rsidRDefault="005740AA" w:rsidP="005740AA">
    <w:pPr>
      <w:pStyle w:val="En-tt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214B8" wp14:editId="5DF42BE0">
              <wp:simplePos x="0" y="0"/>
              <wp:positionH relativeFrom="margin">
                <wp:posOffset>619125</wp:posOffset>
              </wp:positionH>
              <wp:positionV relativeFrom="paragraph">
                <wp:posOffset>295275</wp:posOffset>
              </wp:positionV>
              <wp:extent cx="46863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CC8DC" w14:textId="77777777" w:rsidR="005740AA" w:rsidRPr="00940CC1" w:rsidRDefault="005740AA" w:rsidP="005740AA">
                          <w:pPr>
                            <w:rPr>
                              <w:rFonts w:ascii="Calibri" w:hAnsi="Calibri" w:cs="Calibri"/>
                              <w:b/>
                              <w:caps/>
                              <w:color w:val="392D77"/>
                              <w:sz w:val="36"/>
                            </w:rPr>
                          </w:pPr>
                          <w:r w:rsidRPr="005500D4">
                            <w:rPr>
                              <w:rFonts w:ascii="Calibri" w:hAnsi="Calibri" w:cs="Calibri"/>
                              <w:b/>
                              <w:caps/>
                              <w:color w:val="392D77"/>
                              <w:sz w:val="36"/>
                            </w:rPr>
                            <w:t>Intergroupe</w:t>
                          </w:r>
                          <w:r w:rsidRPr="00940CC1">
                            <w:rPr>
                              <w:rFonts w:ascii="Calibri" w:hAnsi="Calibri" w:cs="Calibri"/>
                              <w:b/>
                              <w:caps/>
                              <w:color w:val="392D77"/>
                              <w:sz w:val="36"/>
                            </w:rPr>
                            <w:t xml:space="preserve"> Francophone du Myélome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6B214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75pt;margin-top:23.25pt;width:36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" stroked="f">
              <v:textbox>
                <w:txbxContent>
                  <w:p w14:paraId="124CC8DC" w14:textId="77777777" w:rsidR="005740AA" w:rsidRPr="00940CC1" w:rsidRDefault="005740AA" w:rsidP="005740AA">
                    <w:pPr>
                      <w:rPr>
                        <w:rFonts w:ascii="Calibri" w:hAnsi="Calibri" w:cs="Calibri"/>
                        <w:b/>
                        <w:caps/>
                        <w:color w:val="392D77"/>
                        <w:sz w:val="36"/>
                      </w:rPr>
                    </w:pPr>
                    <w:r w:rsidRPr="005500D4">
                      <w:rPr>
                        <w:rFonts w:ascii="Calibri" w:hAnsi="Calibri" w:cs="Calibri"/>
                        <w:b/>
                        <w:caps/>
                        <w:color w:val="392D77"/>
                        <w:sz w:val="36"/>
                      </w:rPr>
                      <w:t>Intergroupe</w:t>
                    </w:r>
                    <w:r w:rsidRPr="00940CC1">
                      <w:rPr>
                        <w:rFonts w:ascii="Calibri" w:hAnsi="Calibri" w:cs="Calibri"/>
                        <w:b/>
                        <w:caps/>
                        <w:color w:val="392D77"/>
                        <w:sz w:val="36"/>
                      </w:rPr>
                      <w:t xml:space="preserve"> Francophone du Myélome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A0D3B97" wp14:editId="699B573C">
          <wp:extent cx="876339" cy="1038225"/>
          <wp:effectExtent l="0" t="0" r="0" b="0"/>
          <wp:docPr id="37" name="Image 1" descr="IFM LogoDEF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IFM LogoDEF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228" cy="1045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6F0D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23329E"/>
    <w:multiLevelType w:val="hybridMultilevel"/>
    <w:tmpl w:val="DDB621E6"/>
    <w:lvl w:ilvl="0" w:tplc="033A12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29809">
    <w:abstractNumId w:val="8"/>
  </w:num>
  <w:num w:numId="2" w16cid:durableId="1856534515">
    <w:abstractNumId w:val="6"/>
  </w:num>
  <w:num w:numId="3" w16cid:durableId="1891451816">
    <w:abstractNumId w:val="5"/>
  </w:num>
  <w:num w:numId="4" w16cid:durableId="1311205448">
    <w:abstractNumId w:val="4"/>
  </w:num>
  <w:num w:numId="5" w16cid:durableId="1373848038">
    <w:abstractNumId w:val="7"/>
  </w:num>
  <w:num w:numId="6" w16cid:durableId="985276207">
    <w:abstractNumId w:val="3"/>
  </w:num>
  <w:num w:numId="7" w16cid:durableId="1831748942">
    <w:abstractNumId w:val="2"/>
  </w:num>
  <w:num w:numId="8" w16cid:durableId="928808663">
    <w:abstractNumId w:val="1"/>
  </w:num>
  <w:num w:numId="9" w16cid:durableId="1308895132">
    <w:abstractNumId w:val="0"/>
  </w:num>
  <w:num w:numId="10" w16cid:durableId="1687977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9CF"/>
    <w:rsid w:val="0015074B"/>
    <w:rsid w:val="0015772B"/>
    <w:rsid w:val="00266903"/>
    <w:rsid w:val="0029639D"/>
    <w:rsid w:val="00326F90"/>
    <w:rsid w:val="003D3ACD"/>
    <w:rsid w:val="003E6F2E"/>
    <w:rsid w:val="005740AA"/>
    <w:rsid w:val="006E72FF"/>
    <w:rsid w:val="007375C5"/>
    <w:rsid w:val="007959D9"/>
    <w:rsid w:val="00852389"/>
    <w:rsid w:val="00973F00"/>
    <w:rsid w:val="00A85E05"/>
    <w:rsid w:val="00AA1D8D"/>
    <w:rsid w:val="00AA31E9"/>
    <w:rsid w:val="00B47730"/>
    <w:rsid w:val="00CB0664"/>
    <w:rsid w:val="00DB708A"/>
    <w:rsid w:val="00F02F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85E53A"/>
  <w14:defaultImageDpi w14:val="300"/>
  <w15:docId w15:val="{D880DA75-E43B-4DFC-A379-08D3989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73F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hieu@myelom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2327</Characters>
  <Application>Microsoft Office Word</Application>
  <DocSecurity>4</DocSecurity>
  <Lines>129</Lines>
  <Paragraphs>149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Fabre</cp:lastModifiedBy>
  <cp:revision>2</cp:revision>
  <dcterms:created xsi:type="dcterms:W3CDTF">2026-01-29T08:53:00Z</dcterms:created>
  <dcterms:modified xsi:type="dcterms:W3CDTF">2026-01-29T08:53:00Z</dcterms:modified>
  <cp:category/>
</cp:coreProperties>
</file>